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7A58" w14:textId="031DAB7D" w:rsidR="00F727D1" w:rsidRDefault="00AB2BCB" w:rsidP="00AB2BCB">
      <w:pPr>
        <w:spacing w:after="395" w:line="259" w:lineRule="auto"/>
        <w:ind w:right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2686725E" wp14:editId="4C533E51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14:paraId="2CC73C44" w14:textId="1F9F9560" w:rsidR="00F727D1" w:rsidRPr="00AB2BCB" w:rsidRDefault="00AB2BCB" w:rsidP="00AB2BCB">
      <w:pPr>
        <w:spacing w:after="16" w:line="259" w:lineRule="auto"/>
        <w:ind w:left="3557" w:right="0" w:firstLine="691"/>
        <w:jc w:val="left"/>
        <w:rPr>
          <w:sz w:val="44"/>
          <w:szCs w:val="44"/>
        </w:rPr>
      </w:pPr>
      <w:r w:rsidRPr="00AB2BCB">
        <w:rPr>
          <w:b/>
          <w:sz w:val="44"/>
          <w:szCs w:val="44"/>
          <w:u w:val="single" w:color="000000"/>
        </w:rPr>
        <w:t>BILKY 2</w:t>
      </w:r>
    </w:p>
    <w:p w14:paraId="725FBC51" w14:textId="5A2A846B" w:rsidR="00F727D1" w:rsidRDefault="00AB2BCB">
      <w:pPr>
        <w:spacing w:after="148" w:line="259" w:lineRule="auto"/>
        <w:ind w:left="832" w:right="0" w:firstLine="0"/>
        <w:jc w:val="center"/>
      </w:pPr>
      <w:r>
        <w:rPr>
          <w:rFonts w:ascii="Comic Sans MS" w:eastAsia="Comic Sans MS" w:hAnsi="Comic Sans MS" w:cs="Comic Sans MS"/>
          <w:b/>
          <w:color w:val="00B050"/>
        </w:rPr>
        <w:t xml:space="preserve"> </w:t>
      </w:r>
    </w:p>
    <w:p w14:paraId="5DC8516E" w14:textId="2C26D643" w:rsidR="00F727D1" w:rsidRPr="00AB2BCB" w:rsidRDefault="009525A6">
      <w:pPr>
        <w:numPr>
          <w:ilvl w:val="0"/>
          <w:numId w:val="1"/>
        </w:numPr>
        <w:spacing w:after="0"/>
        <w:ind w:right="0" w:hanging="425"/>
        <w:rPr>
          <w:sz w:val="24"/>
          <w:szCs w:val="24"/>
        </w:rPr>
      </w:pPr>
      <w:bookmarkStart w:id="0" w:name="_GoBack"/>
      <w:r w:rsidRPr="00AB2BC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B716500" wp14:editId="0A1D7C66">
            <wp:simplePos x="0" y="0"/>
            <wp:positionH relativeFrom="column">
              <wp:posOffset>4926965</wp:posOffset>
            </wp:positionH>
            <wp:positionV relativeFrom="paragraph">
              <wp:posOffset>10795</wp:posOffset>
            </wp:positionV>
            <wp:extent cx="1816608" cy="4191000"/>
            <wp:effectExtent l="0" t="0" r="0" b="0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608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B2BCB" w:rsidRPr="00AB2BCB">
        <w:rPr>
          <w:sz w:val="24"/>
          <w:szCs w:val="24"/>
        </w:rPr>
        <w:t>Lamellé collé : Pin sylvestre, Mélèze, Chên</w:t>
      </w:r>
      <w:r w:rsidR="00BF0607">
        <w:rPr>
          <w:sz w:val="24"/>
          <w:szCs w:val="24"/>
        </w:rPr>
        <w:t>e,</w:t>
      </w:r>
      <w:r w:rsidR="00AB2BCB" w:rsidRPr="00AB2BCB">
        <w:rPr>
          <w:sz w:val="24"/>
          <w:szCs w:val="24"/>
        </w:rPr>
        <w:t xml:space="preserve"> Bois Exotique Rouge                                                                </w:t>
      </w:r>
    </w:p>
    <w:p w14:paraId="68E8D947" w14:textId="77777777" w:rsidR="00F727D1" w:rsidRPr="00AB2BCB" w:rsidRDefault="00AB2BCB">
      <w:pPr>
        <w:ind w:left="708" w:right="0" w:firstLine="0"/>
        <w:rPr>
          <w:sz w:val="24"/>
          <w:szCs w:val="24"/>
        </w:rPr>
      </w:pPr>
      <w:r w:rsidRPr="00AB2BCB">
        <w:rPr>
          <w:sz w:val="24"/>
          <w:szCs w:val="24"/>
        </w:rPr>
        <w:t xml:space="preserve">Essences éco-certifiées selon les normes PEFC et FSC </w:t>
      </w:r>
    </w:p>
    <w:p w14:paraId="47E45D59" w14:textId="77777777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Dormant et ouvrant en 68 x 80 </w:t>
      </w:r>
    </w:p>
    <w:p w14:paraId="1EDDF008" w14:textId="77777777" w:rsidR="00F727D1" w:rsidRPr="00AB2BCB" w:rsidRDefault="00AB2BCB">
      <w:pPr>
        <w:numPr>
          <w:ilvl w:val="0"/>
          <w:numId w:val="1"/>
        </w:numPr>
        <w:spacing w:after="240"/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Assemblage par double enfourchement inversé et par colle classée D4 résistant à l’eau </w:t>
      </w:r>
    </w:p>
    <w:p w14:paraId="434E2E6F" w14:textId="77777777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Finition d’usine monocolore ou bicolore avec lasure à base d’eau, garantie 7 ans. Excellent pouvoir couvrant, haute résistance à l’usure, protection par absorption des UV, protection contre la décoloration du bois et réduction de l’absorption d’humidité </w:t>
      </w:r>
    </w:p>
    <w:p w14:paraId="295835C3" w14:textId="209AED0C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>Double vitrage Faiblement Emissif + gaz Argon avec certification CEKAL</w:t>
      </w:r>
      <w:r w:rsidR="00991D72">
        <w:rPr>
          <w:sz w:val="24"/>
          <w:szCs w:val="24"/>
        </w:rPr>
        <w:t>®</w:t>
      </w:r>
    </w:p>
    <w:p w14:paraId="381340B9" w14:textId="4F4F98FF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Intercalaire </w:t>
      </w:r>
      <w:proofErr w:type="spellStart"/>
      <w:r w:rsidR="00991D72">
        <w:rPr>
          <w:sz w:val="24"/>
          <w:szCs w:val="24"/>
        </w:rPr>
        <w:t>W</w:t>
      </w:r>
      <w:r w:rsidRPr="00AB2BCB">
        <w:rPr>
          <w:sz w:val="24"/>
          <w:szCs w:val="24"/>
        </w:rPr>
        <w:t>armedge</w:t>
      </w:r>
      <w:proofErr w:type="spellEnd"/>
      <w:r w:rsidR="00991D72">
        <w:rPr>
          <w:sz w:val="24"/>
          <w:szCs w:val="24"/>
        </w:rPr>
        <w:t>®</w:t>
      </w:r>
    </w:p>
    <w:p w14:paraId="55A6CC9A" w14:textId="3BAD4960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Quincaillerie </w:t>
      </w:r>
      <w:proofErr w:type="spellStart"/>
      <w:r w:rsidRPr="00AB2BCB">
        <w:rPr>
          <w:sz w:val="24"/>
          <w:szCs w:val="24"/>
        </w:rPr>
        <w:t>Siegenia</w:t>
      </w:r>
      <w:proofErr w:type="spellEnd"/>
      <w:r w:rsidR="00991D72">
        <w:rPr>
          <w:sz w:val="24"/>
          <w:szCs w:val="24"/>
        </w:rPr>
        <w:t>®</w:t>
      </w:r>
      <w:r w:rsidRPr="00AB2BCB">
        <w:rPr>
          <w:sz w:val="24"/>
          <w:szCs w:val="24"/>
        </w:rPr>
        <w:t xml:space="preserve"> ayant reçu un traitement titane contre la corrosion selon norme RAL-RG 607/3 et EN 13126-8 </w:t>
      </w:r>
    </w:p>
    <w:p w14:paraId="7B041026" w14:textId="77777777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Silicone non corrosif, sans solvant et résistant aux intempéries </w:t>
      </w:r>
    </w:p>
    <w:p w14:paraId="65EC8AB2" w14:textId="77777777" w:rsidR="00F727D1" w:rsidRPr="00AB2BCB" w:rsidRDefault="00AB2BCB">
      <w:pPr>
        <w:numPr>
          <w:ilvl w:val="0"/>
          <w:numId w:val="1"/>
        </w:numPr>
        <w:ind w:right="0" w:hanging="425"/>
        <w:rPr>
          <w:sz w:val="24"/>
          <w:szCs w:val="24"/>
        </w:rPr>
      </w:pPr>
      <w:r w:rsidRPr="00AB2BCB">
        <w:rPr>
          <w:sz w:val="24"/>
          <w:szCs w:val="24"/>
        </w:rPr>
        <w:t xml:space="preserve">Classement A.E.V : </w:t>
      </w:r>
      <w:r w:rsidRPr="00AB2BCB">
        <w:rPr>
          <w:b/>
          <w:sz w:val="24"/>
          <w:szCs w:val="24"/>
        </w:rPr>
        <w:t>A*</w:t>
      </w:r>
      <w:proofErr w:type="gramStart"/>
      <w:r w:rsidRPr="00AB2BCB">
        <w:rPr>
          <w:b/>
          <w:sz w:val="24"/>
          <w:szCs w:val="24"/>
        </w:rPr>
        <w:t>4  E</w:t>
      </w:r>
      <w:proofErr w:type="gramEnd"/>
      <w:r w:rsidRPr="00AB2BCB">
        <w:rPr>
          <w:b/>
          <w:sz w:val="24"/>
          <w:szCs w:val="24"/>
        </w:rPr>
        <w:t>*7B V*C3</w:t>
      </w:r>
      <w:r w:rsidRPr="00AB2BCB">
        <w:rPr>
          <w:sz w:val="24"/>
          <w:szCs w:val="24"/>
        </w:rPr>
        <w:t xml:space="preserve">                    </w:t>
      </w:r>
    </w:p>
    <w:p w14:paraId="79EAF5A1" w14:textId="2CA6CF05" w:rsidR="00F727D1" w:rsidRPr="00AB2BCB" w:rsidRDefault="00AB2BCB" w:rsidP="00AB2BCB">
      <w:pPr>
        <w:numPr>
          <w:ilvl w:val="0"/>
          <w:numId w:val="1"/>
        </w:numPr>
        <w:spacing w:after="179" w:line="259" w:lineRule="auto"/>
        <w:ind w:right="0" w:hanging="425"/>
        <w:rPr>
          <w:sz w:val="24"/>
          <w:szCs w:val="24"/>
        </w:rPr>
      </w:pPr>
      <w:r w:rsidRPr="00AB2BCB">
        <w:rPr>
          <w:b/>
          <w:sz w:val="24"/>
          <w:szCs w:val="24"/>
        </w:rPr>
        <w:t xml:space="preserve">Uw = 1.3 W/m² </w:t>
      </w:r>
      <w:proofErr w:type="gramStart"/>
      <w:r w:rsidRPr="00AB2BCB">
        <w:rPr>
          <w:b/>
          <w:sz w:val="24"/>
          <w:szCs w:val="24"/>
        </w:rPr>
        <w:t>K  (</w:t>
      </w:r>
      <w:proofErr w:type="gramEnd"/>
      <w:r w:rsidRPr="00AB2BCB">
        <w:rPr>
          <w:b/>
          <w:sz w:val="24"/>
          <w:szCs w:val="24"/>
        </w:rPr>
        <w:t xml:space="preserve">pour </w:t>
      </w:r>
      <w:proofErr w:type="spellStart"/>
      <w:r w:rsidRPr="00AB2BCB">
        <w:rPr>
          <w:b/>
          <w:sz w:val="24"/>
          <w:szCs w:val="24"/>
        </w:rPr>
        <w:t>Ug</w:t>
      </w:r>
      <w:proofErr w:type="spellEnd"/>
      <w:r w:rsidRPr="00AB2BCB">
        <w:rPr>
          <w:b/>
          <w:sz w:val="24"/>
          <w:szCs w:val="24"/>
        </w:rPr>
        <w:t xml:space="preserve"> = 1 ou 1.1 W/ m² K et λ = 0.13)</w:t>
      </w:r>
      <w:r w:rsidRPr="00AB2BCB">
        <w:rPr>
          <w:sz w:val="24"/>
          <w:szCs w:val="24"/>
        </w:rPr>
        <w:t xml:space="preserve">   </w:t>
      </w:r>
    </w:p>
    <w:p w14:paraId="74272769" w14:textId="18F46D96" w:rsidR="00F727D1" w:rsidRDefault="00AB2BCB" w:rsidP="00AB2BCB">
      <w:pPr>
        <w:spacing w:after="10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D1FD13F" w14:textId="77777777" w:rsidR="00F727D1" w:rsidRDefault="00AB2BCB">
      <w:pPr>
        <w:spacing w:after="41" w:line="259" w:lineRule="auto"/>
        <w:ind w:left="-29" w:right="-7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625A65" wp14:editId="4C328D09">
                <wp:extent cx="6684264" cy="9144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1040" name="Shape 104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1" style="width:526.32pt;height:0.719971pt;mso-position-horizontal-relative:char;mso-position-vertical-relative:line" coordsize="66842,91">
                <v:shape id="Shape 1041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AB1927" w14:textId="77777777" w:rsidR="00F727D1" w:rsidRDefault="00AB2BCB">
      <w:pPr>
        <w:spacing w:after="10" w:line="267" w:lineRule="auto"/>
        <w:ind w:left="3327" w:right="1456" w:hanging="805"/>
        <w:jc w:val="left"/>
      </w:pPr>
      <w:r>
        <w:rPr>
          <w:rFonts w:ascii="Calibri" w:eastAsia="Calibri" w:hAnsi="Calibri" w:cs="Calibri"/>
          <w:sz w:val="22"/>
        </w:rPr>
        <w:t xml:space="preserve">1 BIS, ROUTE DE SOCX ZONE DU BIEREN DYCK 59380 BIERNE TEL : 03 28 24 91 91 – FAX : 03 28 60 38 33 </w:t>
      </w:r>
    </w:p>
    <w:p w14:paraId="06F0E103" w14:textId="77777777" w:rsidR="00F727D1" w:rsidRDefault="00AB2BCB">
      <w:pPr>
        <w:spacing w:after="10" w:line="267" w:lineRule="auto"/>
        <w:ind w:left="3277" w:right="1456" w:firstLine="0"/>
        <w:jc w:val="left"/>
      </w:pPr>
      <w:r>
        <w:rPr>
          <w:rFonts w:ascii="Calibri" w:eastAsia="Calibri" w:hAnsi="Calibri" w:cs="Calibri"/>
          <w:sz w:val="22"/>
        </w:rPr>
        <w:t xml:space="preserve">SIRET 750 424 756 00013 – Code APE 1623Z </w:t>
      </w:r>
    </w:p>
    <w:sectPr w:rsidR="00F727D1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A02AD"/>
    <w:multiLevelType w:val="hybridMultilevel"/>
    <w:tmpl w:val="CD0CCB1A"/>
    <w:lvl w:ilvl="0" w:tplc="3B8617C0">
      <w:start w:val="1"/>
      <w:numFmt w:val="bullet"/>
      <w:lvlText w:val="-"/>
      <w:lvlJc w:val="left"/>
      <w:pPr>
        <w:ind w:left="6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D6DF64">
      <w:start w:val="1"/>
      <w:numFmt w:val="bullet"/>
      <w:lvlText w:val="o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3CD88A">
      <w:start w:val="1"/>
      <w:numFmt w:val="bullet"/>
      <w:lvlText w:val="▪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4EC9B4">
      <w:start w:val="1"/>
      <w:numFmt w:val="bullet"/>
      <w:lvlText w:val="•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82200A">
      <w:start w:val="1"/>
      <w:numFmt w:val="bullet"/>
      <w:lvlText w:val="o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2A2954">
      <w:start w:val="1"/>
      <w:numFmt w:val="bullet"/>
      <w:lvlText w:val="▪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585FC2">
      <w:start w:val="1"/>
      <w:numFmt w:val="bullet"/>
      <w:lvlText w:val="•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94B69C">
      <w:start w:val="1"/>
      <w:numFmt w:val="bullet"/>
      <w:lvlText w:val="o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B2E4FC">
      <w:start w:val="1"/>
      <w:numFmt w:val="bullet"/>
      <w:lvlText w:val="▪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D1"/>
    <w:rsid w:val="009525A6"/>
    <w:rsid w:val="00991D72"/>
    <w:rsid w:val="00AB2BCB"/>
    <w:rsid w:val="00BF0607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887"/>
  <w15:docId w15:val="{77427C2C-1338-43F0-8526-DD84E47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57" w:lineRule="auto"/>
      <w:ind w:left="718" w:right="1981" w:hanging="435"/>
      <w:jc w:val="both"/>
    </w:pPr>
    <w:rPr>
      <w:rFonts w:ascii="Arial" w:eastAsia="Arial" w:hAnsi="Arial" w:cs="Arial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5</cp:revision>
  <dcterms:created xsi:type="dcterms:W3CDTF">2020-03-09T10:09:00Z</dcterms:created>
  <dcterms:modified xsi:type="dcterms:W3CDTF">2020-03-09T16:18:00Z</dcterms:modified>
</cp:coreProperties>
</file>